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06" w:rsidRPr="00EB4B06" w:rsidRDefault="009E4D42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-215265</wp:posOffset>
            </wp:positionV>
            <wp:extent cx="447675" cy="647700"/>
            <wp:effectExtent l="19050" t="0" r="9525" b="0"/>
            <wp:wrapTight wrapText="bothSides">
              <wp:wrapPolygon edited="0">
                <wp:start x="-919" y="0"/>
                <wp:lineTo x="-919" y="20965"/>
                <wp:lineTo x="22060" y="20965"/>
                <wp:lineTo x="22060" y="0"/>
                <wp:lineTo x="-919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noProof/>
          <w:sz w:val="28"/>
          <w:szCs w:val="28"/>
        </w:rPr>
        <w:t>УКРАЇНА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EB4B0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EB4B06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8"/>
        <w:gridCol w:w="3286"/>
        <w:gridCol w:w="3281"/>
      </w:tblGrid>
      <w:tr w:rsidR="00EB4B06" w:rsidRPr="00EB4B06" w:rsidTr="00FB0C2E">
        <w:tc>
          <w:tcPr>
            <w:tcW w:w="3301" w:type="dxa"/>
          </w:tcPr>
          <w:p w:rsidR="00EB4B06" w:rsidRPr="00EB4B06" w:rsidRDefault="00060C2C" w:rsidP="00DC1928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DC1928">
              <w:rPr>
                <w:szCs w:val="28"/>
                <w:lang w:val="uk-UA"/>
              </w:rPr>
              <w:t>.01</w:t>
            </w:r>
            <w:r w:rsidR="00EB4B06" w:rsidRPr="00EB4B06">
              <w:rPr>
                <w:szCs w:val="28"/>
                <w:lang w:val="uk-UA"/>
              </w:rPr>
              <w:t>.20</w:t>
            </w:r>
            <w:r w:rsidR="008A2634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jc w:val="right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 xml:space="preserve">№ </w:t>
            </w:r>
            <w:r w:rsidR="00060C2C">
              <w:rPr>
                <w:szCs w:val="28"/>
                <w:lang w:val="uk-UA"/>
              </w:rPr>
              <w:t>7</w:t>
            </w:r>
          </w:p>
        </w:tc>
      </w:tr>
    </w:tbl>
    <w:p w:rsidR="00EB4B06" w:rsidRPr="00EB4B06" w:rsidRDefault="00EB4B06" w:rsidP="00EB4B06">
      <w:pPr>
        <w:spacing w:after="0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344E0F">
      <w:pPr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 Золочівської селищної ради  за сумлінну працю, зразкове виконання службових обов’язків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B06" w:rsidRPr="00EB4B06" w:rsidRDefault="00EB4B06" w:rsidP="00EB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B06" w:rsidRPr="00EB4B06" w:rsidRDefault="00EB4B06" w:rsidP="009E4D4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BA3">
        <w:rPr>
          <w:rFonts w:ascii="Times New Roman" w:hAnsi="Times New Roman" w:cs="Times New Roman"/>
          <w:sz w:val="28"/>
          <w:szCs w:val="28"/>
          <w:lang w:val="uk-UA"/>
        </w:rPr>
        <w:t>гідно зі статтею 57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 від 05.09.2017р.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№ 2145-УІІІ, постанов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 червня 2000 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№ 898 «Про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ня Порядку використання коштів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України  на 2000 рік», із змінами 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иконання  службових обов’язків»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4B06" w:rsidRPr="00EB4B06" w:rsidRDefault="00EB4B06" w:rsidP="009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B06" w:rsidRPr="009E4D42" w:rsidRDefault="00EB4B06" w:rsidP="00BD52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>шкільної освіти  Золочівської селищної ради  за сумлінну працю, зразков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>е виконання службових обов’язк</w:t>
      </w:r>
      <w:r w:rsidR="008A26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="00DC192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B4B06" w:rsidRPr="00EB4B06" w:rsidRDefault="00EB4B06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  <w:t>В.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EB4B06" w:rsidRPr="009E4D42" w:rsidRDefault="009E4D42" w:rsidP="00EB4B06">
      <w:pPr>
        <w:tabs>
          <w:tab w:val="left" w:pos="0"/>
        </w:tabs>
        <w:spacing w:after="0"/>
        <w:rPr>
          <w:rFonts w:ascii="Times New Roman" w:hAnsi="Times New Roman" w:cs="Times New Roman"/>
          <w:lang w:val="uk-UA"/>
        </w:rPr>
      </w:pPr>
      <w:r w:rsidRPr="009E4D42">
        <w:rPr>
          <w:rFonts w:ascii="Times New Roman" w:hAnsi="Times New Roman" w:cs="Times New Roman"/>
          <w:lang w:val="uk-UA"/>
        </w:rPr>
        <w:t>Гончаренко ,5-05-44</w:t>
      </w:r>
    </w:p>
    <w:p w:rsidR="009E4D42" w:rsidRDefault="009E4D42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3FF1" w:rsidRDefault="002C3FF1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9E9" w:rsidRPr="00A449E9" w:rsidRDefault="00C0429C" w:rsidP="009E4D4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  <w:r w:rsidR="00A449E9"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AF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3A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  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                         Профспілки працівників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молоді та спорту Золочівської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і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                      </w:t>
      </w:r>
    </w:p>
    <w:p w:rsid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9E9">
        <w:rPr>
          <w:rFonts w:ascii="Times New Roman" w:hAnsi="Times New Roman" w:cs="Times New Roman"/>
          <w:b/>
          <w:sz w:val="28"/>
          <w:szCs w:val="28"/>
        </w:rPr>
        <w:t xml:space="preserve">___________  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В.В.Т</w:t>
      </w:r>
      <w:r w:rsidR="00060C2C" w:rsidRPr="00A449E9">
        <w:rPr>
          <w:rFonts w:ascii="Times New Roman" w:hAnsi="Times New Roman" w:cs="Times New Roman"/>
          <w:b/>
          <w:sz w:val="28"/>
          <w:szCs w:val="28"/>
          <w:lang w:val="uk-UA"/>
        </w:rPr>
        <w:t>КАЧЕНКО</w:t>
      </w:r>
      <w:r w:rsidRPr="00A449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0C2C">
        <w:rPr>
          <w:rFonts w:ascii="Times New Roman" w:hAnsi="Times New Roman" w:cs="Times New Roman"/>
          <w:b/>
          <w:sz w:val="28"/>
          <w:szCs w:val="28"/>
        </w:rPr>
        <w:t xml:space="preserve">           _________</w:t>
      </w:r>
      <w:r w:rsidRPr="00A449E9">
        <w:rPr>
          <w:rFonts w:ascii="Times New Roman" w:hAnsi="Times New Roman" w:cs="Times New Roman"/>
          <w:b/>
          <w:sz w:val="28"/>
          <w:szCs w:val="28"/>
          <w:lang w:val="uk-UA"/>
        </w:rPr>
        <w:t>В.О.Н</w:t>
      </w:r>
      <w:r w:rsidR="00060C2C" w:rsidRPr="00A449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ГОВІЦИНА</w:t>
      </w:r>
    </w:p>
    <w:p w:rsidR="00A449E9" w:rsidRPr="00A449E9" w:rsidRDefault="00A449E9" w:rsidP="00A44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060C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060C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_»__</w:t>
      </w:r>
      <w:r w:rsidR="00DC19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</w:t>
      </w:r>
      <w:r w:rsidR="00E57821"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E57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57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50F39" w:rsidRPr="00550F39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Default="00BC4460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                                                                                                                    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дошкільної, 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шкільної освіти  Золочівської селищної ради  за сумлінну працю, зразкове виконання службових обов’язків</w:t>
      </w:r>
      <w:r w:rsidR="00060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C4460" w:rsidRPr="0042278C" w:rsidRDefault="00BC4460" w:rsidP="004227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9508A7" w:rsidRPr="0042278C" w:rsidRDefault="00BC4460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про надання щорічної грошової винагороди  керівним педагогічним працівникам  закладів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та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освіти Золочівської селищної ради за сумлінну працю, зразкове виконання посадових обов’язків, розроблено згідно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зі статт</w:t>
      </w:r>
      <w:r w:rsidR="00242A3E" w:rsidRPr="0042278C">
        <w:rPr>
          <w:rFonts w:ascii="Times New Roman" w:hAnsi="Times New Roman" w:cs="Times New Roman"/>
          <w:sz w:val="28"/>
          <w:szCs w:val="28"/>
          <w:lang w:val="uk-UA"/>
        </w:rPr>
        <w:t>ею 57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від 05.09.2017р. № 2145-УІІІ, постанов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аїни від 05 червня 2000 р.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№ 898 «Про  затверджен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ня Порядку  використання коштів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раїни  на 2000 рік», із змінами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, внесеними згідно з Постановою Кабінету Міні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стрів України  від 08.02.2017 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виконання  службових обов’язків».</w:t>
      </w:r>
    </w:p>
    <w:p w:rsidR="009508A7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керівних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працівникі</w:t>
      </w:r>
      <w:proofErr w:type="gramStart"/>
      <w:r w:rsidRPr="004227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78C">
        <w:rPr>
          <w:rFonts w:ascii="Times New Roman" w:hAnsi="Times New Roman" w:cs="Times New Roman"/>
          <w:sz w:val="28"/>
          <w:szCs w:val="28"/>
        </w:rPr>
        <w:t>.</w:t>
      </w:r>
    </w:p>
    <w:p w:rsidR="009E4D42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 xml:space="preserve"> 1.3.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Дія цього Положення поширюється на керівних педагогічних працівників  закладів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загальної середньої та позашкільної освіти Золочівської селищної ради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діє протягом чинності зазначених вище законодавчих і нормативно-правових актів. 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BC4460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надання щорічної грошової винагороди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передбачає порядок матеріального стимулювання працівн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>иків за зразкове виконання служб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вагомий внесок у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небайдуже ставлення до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освітньої галузі, показників її 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BC4460" w:rsidRPr="0042278C" w:rsidRDefault="00BC4460" w:rsidP="0042278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227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розмі</w:t>
      </w:r>
      <w:r w:rsidR="009508A7" w:rsidRPr="0042278C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8A7" w:rsidRPr="0042278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умовами для розгляду питання про надання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 працівникам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грошової винагороди є: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обов’язків, передбачених посадовою інструкцією, дотримання у роботі вимог чинного трудового законодавства;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2F06" w:rsidRPr="0042278C" w:rsidRDefault="00132F0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езумовне виконання правил внутрішнього трудового розпорядку,  висока виконавська дисципліна, відсутність обґрунтованих зауважень з боку керівника відділу освіти, молоді та спорту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осконале володіння методикою організації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постійне підвищення професійного рівня;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E47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умов для засвоєння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програм, сприяння розвиткові здібностей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532BF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2.5. Р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езультативне впровадження  сучасних інноваційних технологій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2.6.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ніціативність у діяльності та результативність роботи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ктивна участь в навчальній, науково-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методичній та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виховній роботі, постійне і якісне покращення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роботи закладу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32F06" w:rsidRPr="0042278C" w:rsidRDefault="00060C2C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 колег, чуйності, толерантності, позитивний вплив на п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 клімат в колективі;                                                                                     </w:t>
      </w:r>
    </w:p>
    <w:p w:rsid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2.10. Д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та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78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життєдіяльності.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4460" w:rsidRPr="0042278C" w:rsidRDefault="001532BF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60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460" w:rsidRPr="0042278C" w:rsidRDefault="00BF2E47" w:rsidP="004227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F39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ІІІ. Порядок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грошової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60" w:rsidRPr="0042278C">
        <w:rPr>
          <w:rFonts w:ascii="Times New Roman" w:hAnsi="Times New Roman" w:cs="Times New Roman"/>
          <w:b/>
          <w:sz w:val="28"/>
          <w:szCs w:val="28"/>
        </w:rPr>
        <w:t>винагороди</w:t>
      </w:r>
      <w:proofErr w:type="spellEnd"/>
      <w:r w:rsidR="00BC4460"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2BD" w:rsidRPr="0042278C" w:rsidRDefault="0042278C" w:rsidP="0042278C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42278C">
        <w:rPr>
          <w:color w:val="212121"/>
          <w:sz w:val="20"/>
          <w:szCs w:val="20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3.1. Щорічна грошова винагорода керівним педагогічним працівникам надається </w:t>
      </w:r>
      <w:r w:rsidR="00132F06" w:rsidRPr="0042278C">
        <w:rPr>
          <w:sz w:val="28"/>
          <w:szCs w:val="28"/>
          <w:lang w:val="uk-UA"/>
        </w:rPr>
        <w:t xml:space="preserve">за погодженням </w:t>
      </w:r>
      <w:r w:rsidR="008C7E43" w:rsidRPr="0042278C">
        <w:rPr>
          <w:sz w:val="28"/>
          <w:szCs w:val="28"/>
          <w:lang w:val="uk-UA"/>
        </w:rPr>
        <w:t>з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>начальником</w:t>
      </w:r>
      <w:r w:rsidR="00EA0E46" w:rsidRPr="0042278C">
        <w:rPr>
          <w:sz w:val="28"/>
          <w:szCs w:val="28"/>
          <w:lang w:val="uk-UA"/>
        </w:rPr>
        <w:t xml:space="preserve"> відділу освіти, молоді та спорту </w:t>
      </w:r>
      <w:r w:rsidR="008C7E43" w:rsidRPr="0042278C">
        <w:rPr>
          <w:sz w:val="28"/>
          <w:szCs w:val="28"/>
          <w:lang w:val="uk-UA"/>
        </w:rPr>
        <w:t xml:space="preserve"> та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332D25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комітетом </w:t>
      </w:r>
      <w:r w:rsidR="00332D25" w:rsidRPr="0042278C">
        <w:rPr>
          <w:sz w:val="28"/>
          <w:szCs w:val="28"/>
          <w:lang w:val="uk-UA"/>
        </w:rPr>
        <w:t xml:space="preserve">Золочівської селищної організації </w:t>
      </w:r>
      <w:r w:rsidR="00EA0E46" w:rsidRPr="0042278C">
        <w:rPr>
          <w:sz w:val="28"/>
          <w:szCs w:val="28"/>
          <w:lang w:val="uk-UA"/>
        </w:rPr>
        <w:t>профспілк</w:t>
      </w:r>
      <w:r w:rsidR="008C7E43" w:rsidRPr="0042278C">
        <w:rPr>
          <w:sz w:val="28"/>
          <w:szCs w:val="28"/>
          <w:lang w:val="uk-UA"/>
        </w:rPr>
        <w:t xml:space="preserve">и </w:t>
      </w:r>
      <w:r w:rsidR="00EA0E46" w:rsidRPr="0042278C">
        <w:rPr>
          <w:sz w:val="28"/>
          <w:szCs w:val="28"/>
          <w:lang w:val="uk-UA"/>
        </w:rPr>
        <w:t xml:space="preserve">працівників  освіти і науки  </w:t>
      </w:r>
      <w:r w:rsidR="00332D25" w:rsidRPr="0042278C">
        <w:rPr>
          <w:sz w:val="28"/>
          <w:szCs w:val="28"/>
          <w:lang w:val="uk-UA"/>
        </w:rPr>
        <w:t xml:space="preserve">України </w:t>
      </w:r>
      <w:r w:rsidR="00EA0E46" w:rsidRPr="0042278C">
        <w:rPr>
          <w:sz w:val="28"/>
          <w:szCs w:val="28"/>
          <w:lang w:val="uk-UA"/>
        </w:rPr>
        <w:t xml:space="preserve"> та виплачується до закінчення календарного року.  </w:t>
      </w:r>
      <w:r w:rsidR="000C22BD" w:rsidRPr="0042278C">
        <w:rPr>
          <w:sz w:val="28"/>
          <w:szCs w:val="28"/>
          <w:lang w:val="uk-UA"/>
        </w:rPr>
        <w:t xml:space="preserve"> </w:t>
      </w:r>
    </w:p>
    <w:p w:rsidR="00D040FF" w:rsidRPr="0042278C" w:rsidRDefault="00EA0E4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42278C">
        <w:rPr>
          <w:rFonts w:ascii="Times New Roman" w:hAnsi="Times New Roman" w:cs="Times New Roman"/>
          <w:sz w:val="28"/>
          <w:szCs w:val="28"/>
        </w:rPr>
        <w:t>3.2.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 межах фонду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одного посадового окладу (ставки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плати)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2278C">
        <w:rPr>
          <w:rFonts w:ascii="Times New Roman" w:hAnsi="Times New Roman" w:cs="Times New Roman"/>
          <w:sz w:val="28"/>
          <w:szCs w:val="28"/>
        </w:rPr>
        <w:t xml:space="preserve">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8C7E43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>3.3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розмір грошової винагороди кожному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ику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D040FF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визначається начальником відділу  освіти з обов’язковим погодженням з районним комітетом профспілки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його особистого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в загальні результати роботи закладу.</w:t>
      </w:r>
    </w:p>
    <w:p w:rsidR="000D7647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 xml:space="preserve">3.5. 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Керівним педагогічним п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рацівникам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призначені на посаду керівника</w:t>
      </w:r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в порядку переведення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до трудового стажу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включається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робота в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</w:t>
      </w:r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до одного посадового окладу (ставки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плати) за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сумлінну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зразкове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E46" w:rsidRPr="0042278C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EA0E46" w:rsidRPr="0042278C">
        <w:rPr>
          <w:rFonts w:ascii="Times New Roman" w:hAnsi="Times New Roman" w:cs="Times New Roman"/>
          <w:sz w:val="28"/>
          <w:szCs w:val="28"/>
        </w:rPr>
        <w:t>.</w:t>
      </w:r>
    </w:p>
    <w:p w:rsidR="00B143D2" w:rsidRDefault="00EA0E46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3.6. Щорічна грошова винагорода виплачується також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керівним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які пропрацювали не повний календарний рік, </w:t>
      </w:r>
      <w:r w:rsid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при звільненні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 роботи з поважних причин: у зв’язку з пр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изовом до Збройних Сил України,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D25" w:rsidRPr="0042278C">
        <w:rPr>
          <w:rFonts w:ascii="Times New Roman" w:hAnsi="Times New Roman" w:cs="Times New Roman"/>
          <w:sz w:val="28"/>
          <w:szCs w:val="28"/>
          <w:lang w:val="uk-UA"/>
        </w:rPr>
        <w:t>виходом на пенсію (за віком, по інвалідності),</w:t>
      </w:r>
      <w:r w:rsidRPr="0042278C">
        <w:rPr>
          <w:rFonts w:ascii="Times New Roman" w:hAnsi="Times New Roman" w:cs="Times New Roman"/>
          <w:sz w:val="28"/>
          <w:szCs w:val="28"/>
        </w:rPr>
        <w:t xml:space="preserve"> переходом на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виборну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посаду,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р</w:t>
      </w:r>
      <w:r w:rsidR="000D7647" w:rsidRPr="0042278C">
        <w:rPr>
          <w:rFonts w:ascii="Times New Roman" w:hAnsi="Times New Roman" w:cs="Times New Roman"/>
          <w:sz w:val="28"/>
          <w:szCs w:val="28"/>
        </w:rPr>
        <w:t>азі</w:t>
      </w:r>
      <w:proofErr w:type="spellEnd"/>
      <w:r w:rsidR="000D7647"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47" w:rsidRPr="0042278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0D7647" w:rsidRPr="0042278C">
        <w:rPr>
          <w:rFonts w:ascii="Times New Roman" w:hAnsi="Times New Roman" w:cs="Times New Roman"/>
          <w:sz w:val="28"/>
          <w:szCs w:val="28"/>
        </w:rPr>
        <w:t xml:space="preserve"> на роботу в </w:t>
      </w:r>
      <w:r w:rsidRPr="0042278C">
        <w:rPr>
          <w:rFonts w:ascii="Times New Roman" w:hAnsi="Times New Roman" w:cs="Times New Roman"/>
          <w:sz w:val="28"/>
          <w:szCs w:val="28"/>
        </w:rPr>
        <w:t xml:space="preserve"> заклад у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 лавах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>.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278C" w:rsidRPr="0042278C" w:rsidRDefault="0042278C" w:rsidP="00C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FF" w:rsidRPr="0042278C" w:rsidRDefault="000C22BD" w:rsidP="00C0429C">
      <w:pPr>
        <w:pStyle w:val="a4"/>
        <w:spacing w:before="0" w:beforeAutospacing="0" w:after="120" w:afterAutospacing="0"/>
        <w:rPr>
          <w:b/>
          <w:sz w:val="28"/>
          <w:szCs w:val="28"/>
          <w:lang w:val="uk-UA"/>
        </w:rPr>
      </w:pPr>
      <w:r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b/>
          <w:sz w:val="28"/>
          <w:szCs w:val="28"/>
          <w:lang w:val="uk-UA"/>
        </w:rPr>
        <w:t xml:space="preserve">           </w:t>
      </w:r>
      <w:r w:rsidR="003F6C8F" w:rsidRPr="0042278C">
        <w:rPr>
          <w:b/>
          <w:sz w:val="28"/>
          <w:szCs w:val="28"/>
          <w:lang w:val="uk-UA"/>
        </w:rPr>
        <w:t>4. Обмеження щодо надання щорічної грошової винагороди</w:t>
      </w:r>
    </w:p>
    <w:p w:rsidR="0042278C" w:rsidRPr="0042278C" w:rsidRDefault="00D040FF" w:rsidP="00C0429C">
      <w:pPr>
        <w:pStyle w:val="a4"/>
        <w:spacing w:before="0" w:beforeAutospacing="0" w:after="120" w:afterAutospacing="0"/>
        <w:rPr>
          <w:color w:val="212121"/>
          <w:sz w:val="28"/>
          <w:szCs w:val="28"/>
          <w:lang w:val="uk-UA"/>
        </w:rPr>
      </w:pPr>
      <w:r w:rsidRPr="0042278C">
        <w:rPr>
          <w:color w:val="212121"/>
          <w:sz w:val="28"/>
          <w:szCs w:val="28"/>
          <w:lang w:val="uk-UA"/>
        </w:rPr>
        <w:t xml:space="preserve"> </w:t>
      </w:r>
      <w:r w:rsidR="00C0429C">
        <w:rPr>
          <w:color w:val="212121"/>
          <w:sz w:val="28"/>
          <w:szCs w:val="28"/>
          <w:lang w:val="uk-UA"/>
        </w:rPr>
        <w:t xml:space="preserve"> </w:t>
      </w:r>
      <w:r w:rsidR="003F6C8F" w:rsidRPr="0042278C">
        <w:rPr>
          <w:sz w:val="28"/>
          <w:szCs w:val="28"/>
          <w:lang w:val="uk-UA"/>
        </w:rPr>
        <w:t xml:space="preserve"> 4.1. Керівні педагогічні працівники, </w:t>
      </w:r>
      <w:r w:rsidRPr="0042278C">
        <w:rPr>
          <w:sz w:val="28"/>
          <w:szCs w:val="28"/>
          <w:lang w:val="uk-UA"/>
        </w:rPr>
        <w:t xml:space="preserve">які протягом календарного року здійснили </w:t>
      </w:r>
      <w:r w:rsidR="003F6C8F" w:rsidRPr="0042278C">
        <w:rPr>
          <w:sz w:val="28"/>
          <w:szCs w:val="28"/>
          <w:lang w:val="uk-UA"/>
        </w:rPr>
        <w:t xml:space="preserve"> </w:t>
      </w:r>
      <w:r w:rsidRPr="0042278C">
        <w:rPr>
          <w:color w:val="212121"/>
          <w:sz w:val="28"/>
          <w:szCs w:val="28"/>
          <w:lang w:val="uk-UA"/>
        </w:rPr>
        <w:t xml:space="preserve">грубі порушення трудової чи виконавської дисципліни, чинного трудового законодавства, правил внутрішнього трудового розпорядку, техніки безпеки та охорони праці, </w:t>
      </w:r>
      <w:r w:rsidRPr="0042278C">
        <w:rPr>
          <w:sz w:val="28"/>
          <w:szCs w:val="28"/>
          <w:lang w:val="uk-UA"/>
        </w:rPr>
        <w:t xml:space="preserve">вчинили аморальні проступки </w:t>
      </w:r>
      <w:r w:rsidRPr="0042278C">
        <w:rPr>
          <w:color w:val="212121"/>
          <w:sz w:val="28"/>
          <w:szCs w:val="28"/>
          <w:lang w:val="uk-UA"/>
        </w:rPr>
        <w:t>і мають дисциплінарні стягнення, а також несумлінно ставляться до виконання своїх посадових обов’язків, позбавляються щорічної винагороди повністю.</w:t>
      </w:r>
    </w:p>
    <w:p w:rsidR="003F6C8F" w:rsidRPr="0042278C" w:rsidRDefault="00D040F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За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інші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порушення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вони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можуть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позбавлятися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щорічної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винагороди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повністю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проводиться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тільки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за той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період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, у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якому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мало </w:t>
      </w:r>
      <w:proofErr w:type="spellStart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>місце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2278C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поруш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у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роботі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42278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4.2. Винагорода не виплачується: </w:t>
      </w:r>
    </w:p>
    <w:p w:rsidR="00B143D2" w:rsidRPr="0042278C" w:rsidRDefault="00C0429C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D2" w:rsidRPr="00C0429C">
        <w:rPr>
          <w:rFonts w:ascii="Times New Roman" w:hAnsi="Times New Roman" w:cs="Times New Roman"/>
          <w:sz w:val="28"/>
          <w:szCs w:val="28"/>
          <w:lang w:val="uk-UA"/>
        </w:rPr>
        <w:t>- за наявності випадків неналежного контролю за зберіганням матеріальних цінностей.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B143D2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4.3. На підставі службових записок заступника начальника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та спеціалістів  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відділу,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за погодженням з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комітетом Золочівської селищної організації профспілки працівників  освіти і науки  України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позбавлений грошової винагороди повністю або частково.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B143D2" w:rsidRPr="0042278C" w:rsidRDefault="00B143D2" w:rsidP="004227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0F39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Прикінцеві положення </w:t>
      </w: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143D2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 освіти, молоді та спорту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селищної ради за погодженням  з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Золочівської селищної організації профспілки працівників  освіти і науки  України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на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</w:t>
      </w:r>
      <w:proofErr w:type="gramStart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Золочівської селищної ради. </w:t>
      </w:r>
    </w:p>
    <w:p w:rsidR="008C7E43" w:rsidRPr="0042278C" w:rsidRDefault="008C7E43" w:rsidP="00C0429C">
      <w:pPr>
        <w:tabs>
          <w:tab w:val="left" w:pos="1276"/>
          <w:tab w:val="left" w:pos="1348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контроль за дотриманням цього Положення покладається на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комітет Золочівської селищної організації профспілки працівників  освіти і науки  України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9E9" w:rsidRPr="0042278C" w:rsidRDefault="009E4D42" w:rsidP="0042278C">
      <w:pPr>
        <w:spacing w:after="120"/>
        <w:rPr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9" w:rsidRPr="0042278C" w:rsidRDefault="0042278C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r w:rsidR="00DC1928" w:rsidRPr="0042278C">
        <w:rPr>
          <w:rFonts w:ascii="Times New Roman" w:hAnsi="Times New Roman" w:cs="Times New Roman"/>
          <w:sz w:val="28"/>
          <w:szCs w:val="28"/>
          <w:lang w:val="uk-UA"/>
        </w:rPr>
        <w:t>ст з кадрових питань                                                        Л.П.Гончаренко</w:t>
      </w:r>
    </w:p>
    <w:p w:rsidR="00D040FF" w:rsidRPr="0042278C" w:rsidRDefault="00D040FF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D040FF" w:rsidRPr="0042278C" w:rsidSect="009E4D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</w:lvl>
    <w:lvl w:ilvl="2" w:tplc="469AE6AC">
      <w:start w:val="3"/>
      <w:numFmt w:val="decimal"/>
      <w:lvlText w:val="5.%3"/>
      <w:lvlJc w:val="left"/>
    </w:lvl>
    <w:lvl w:ilvl="3" w:tplc="F14A3EAA">
      <w:start w:val="1"/>
      <w:numFmt w:val="decimal"/>
      <w:lvlText w:val="%4"/>
      <w:lvlJc w:val="left"/>
    </w:lvl>
    <w:lvl w:ilvl="4" w:tplc="725A5E0E">
      <w:numFmt w:val="decimal"/>
      <w:lvlText w:val=""/>
      <w:lvlJc w:val="left"/>
    </w:lvl>
    <w:lvl w:ilvl="5" w:tplc="AFB8DCFE">
      <w:numFmt w:val="decimal"/>
      <w:lvlText w:val=""/>
      <w:lvlJc w:val="left"/>
    </w:lvl>
    <w:lvl w:ilvl="6" w:tplc="9654840C">
      <w:numFmt w:val="decimal"/>
      <w:lvlText w:val=""/>
      <w:lvlJc w:val="left"/>
    </w:lvl>
    <w:lvl w:ilvl="7" w:tplc="64B4EA62">
      <w:numFmt w:val="decimal"/>
      <w:lvlText w:val=""/>
      <w:lvlJc w:val="left"/>
    </w:lvl>
    <w:lvl w:ilvl="8" w:tplc="535C53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460"/>
    <w:rsid w:val="00060C2C"/>
    <w:rsid w:val="00073DD1"/>
    <w:rsid w:val="000C22BD"/>
    <w:rsid w:val="000D7647"/>
    <w:rsid w:val="00132F06"/>
    <w:rsid w:val="00152BA3"/>
    <w:rsid w:val="001532BF"/>
    <w:rsid w:val="00220AB4"/>
    <w:rsid w:val="00242A3E"/>
    <w:rsid w:val="0026590F"/>
    <w:rsid w:val="002C3FF1"/>
    <w:rsid w:val="0030080F"/>
    <w:rsid w:val="00326406"/>
    <w:rsid w:val="00332D25"/>
    <w:rsid w:val="00344E0F"/>
    <w:rsid w:val="0039693E"/>
    <w:rsid w:val="003A0C3B"/>
    <w:rsid w:val="003F6C8F"/>
    <w:rsid w:val="00400C66"/>
    <w:rsid w:val="0042278C"/>
    <w:rsid w:val="004F2E28"/>
    <w:rsid w:val="0051069B"/>
    <w:rsid w:val="00510AE8"/>
    <w:rsid w:val="00550F39"/>
    <w:rsid w:val="00580041"/>
    <w:rsid w:val="00670708"/>
    <w:rsid w:val="00732B75"/>
    <w:rsid w:val="0088487B"/>
    <w:rsid w:val="008A2634"/>
    <w:rsid w:val="008C5804"/>
    <w:rsid w:val="008C7E43"/>
    <w:rsid w:val="009508A7"/>
    <w:rsid w:val="009E4D42"/>
    <w:rsid w:val="00A449E9"/>
    <w:rsid w:val="00AF508D"/>
    <w:rsid w:val="00B143D2"/>
    <w:rsid w:val="00B739E0"/>
    <w:rsid w:val="00BC4460"/>
    <w:rsid w:val="00BD5239"/>
    <w:rsid w:val="00BF2E47"/>
    <w:rsid w:val="00C0429C"/>
    <w:rsid w:val="00C25627"/>
    <w:rsid w:val="00D040FF"/>
    <w:rsid w:val="00D70532"/>
    <w:rsid w:val="00D93CD9"/>
    <w:rsid w:val="00DC1928"/>
    <w:rsid w:val="00E57821"/>
    <w:rsid w:val="00EA0E46"/>
    <w:rsid w:val="00EA636D"/>
    <w:rsid w:val="00EB4B06"/>
    <w:rsid w:val="00F1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4"/>
  </w:style>
  <w:style w:type="paragraph" w:styleId="1">
    <w:name w:val="heading 1"/>
    <w:basedOn w:val="a"/>
    <w:next w:val="a"/>
    <w:link w:val="10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B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E4D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19</cp:revision>
  <cp:lastPrinted>2021-01-19T12:28:00Z</cp:lastPrinted>
  <dcterms:created xsi:type="dcterms:W3CDTF">2018-11-26T16:43:00Z</dcterms:created>
  <dcterms:modified xsi:type="dcterms:W3CDTF">2021-01-19T12:41:00Z</dcterms:modified>
</cp:coreProperties>
</file>