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9B" w:rsidRDefault="009145E2" w:rsidP="001425D6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-468630</wp:posOffset>
            </wp:positionV>
            <wp:extent cx="565785" cy="670560"/>
            <wp:effectExtent l="19050" t="0" r="5715" b="0"/>
            <wp:wrapTight wrapText="bothSides">
              <wp:wrapPolygon edited="0">
                <wp:start x="-727" y="0"/>
                <wp:lineTo x="-727" y="20864"/>
                <wp:lineTo x="21818" y="20864"/>
                <wp:lineTo x="21818" y="0"/>
                <wp:lineTo x="-727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69B" w:rsidRPr="006831CE" w:rsidRDefault="00F0169B" w:rsidP="00F0169B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F0169B" w:rsidRPr="00901D60" w:rsidRDefault="00F0169B" w:rsidP="00F0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ЗОЛОЧІВСЬКА СЕЛИЩНА РАДА</w:t>
      </w:r>
    </w:p>
    <w:p w:rsidR="00F0169B" w:rsidRPr="00196706" w:rsidRDefault="00F0169B" w:rsidP="00F0169B">
      <w:pPr>
        <w:jc w:val="center"/>
        <w:rPr>
          <w:b/>
          <w:sz w:val="28"/>
          <w:szCs w:val="28"/>
          <w:lang w:val="uk-UA"/>
        </w:rPr>
      </w:pPr>
      <w:r w:rsidRPr="00196706">
        <w:rPr>
          <w:b/>
          <w:sz w:val="28"/>
          <w:szCs w:val="28"/>
          <w:lang w:val="uk-UA"/>
        </w:rPr>
        <w:t>ВІДДІЛ</w:t>
      </w:r>
      <w:r w:rsidRPr="00196706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>, МОЛОД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ТА СПОРТУ</w:t>
      </w:r>
    </w:p>
    <w:p w:rsidR="00F0169B" w:rsidRPr="008C717D" w:rsidRDefault="00F0169B" w:rsidP="00F0169B">
      <w:pPr>
        <w:jc w:val="center"/>
        <w:rPr>
          <w:b/>
          <w:sz w:val="28"/>
          <w:szCs w:val="28"/>
        </w:rPr>
      </w:pPr>
    </w:p>
    <w:p w:rsidR="00F0169B" w:rsidRPr="008C717D" w:rsidRDefault="00F0169B" w:rsidP="00F0169B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</w:p>
    <w:p w:rsidR="00F0169B" w:rsidRPr="007D5E2A" w:rsidRDefault="00F0169B" w:rsidP="00F0169B">
      <w:pPr>
        <w:jc w:val="center"/>
        <w:rPr>
          <w:b/>
          <w:sz w:val="28"/>
          <w:szCs w:val="28"/>
          <w:lang w:val="uk-UA"/>
        </w:rPr>
      </w:pPr>
    </w:p>
    <w:p w:rsidR="00F0169B" w:rsidRPr="006357DB" w:rsidRDefault="00B11A7D" w:rsidP="00F016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20.08</w:t>
      </w:r>
      <w:r w:rsidR="00754144">
        <w:rPr>
          <w:b/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F0169B" w:rsidRPr="006357DB">
        <w:rPr>
          <w:b/>
          <w:sz w:val="28"/>
          <w:szCs w:val="28"/>
          <w:lang w:val="uk-UA"/>
        </w:rPr>
        <w:t xml:space="preserve">Золочів </w:t>
      </w:r>
      <w:r w:rsidR="00F0169B" w:rsidRPr="006357DB">
        <w:rPr>
          <w:b/>
          <w:sz w:val="28"/>
          <w:szCs w:val="28"/>
          <w:lang w:val="uk-UA"/>
        </w:rPr>
        <w:tab/>
      </w:r>
      <w:r w:rsidR="00F0169B" w:rsidRPr="006357DB">
        <w:rPr>
          <w:b/>
          <w:sz w:val="28"/>
          <w:szCs w:val="28"/>
          <w:lang w:val="uk-UA"/>
        </w:rPr>
        <w:tab/>
      </w:r>
      <w:r w:rsidR="00F0169B" w:rsidRPr="006357D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169B" w:rsidRPr="006357DB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152</w:t>
      </w:r>
      <w:r w:rsidR="00F0169B" w:rsidRPr="006357DB">
        <w:rPr>
          <w:b/>
          <w:sz w:val="28"/>
          <w:szCs w:val="28"/>
          <w:lang w:val="uk-UA"/>
        </w:rPr>
        <w:t xml:space="preserve"> </w:t>
      </w:r>
    </w:p>
    <w:p w:rsidR="00F0169B" w:rsidRDefault="00F0169B" w:rsidP="00F0169B">
      <w:pPr>
        <w:rPr>
          <w:b/>
          <w:sz w:val="28"/>
          <w:szCs w:val="28"/>
          <w:lang w:val="uk-UA"/>
        </w:rPr>
      </w:pPr>
    </w:p>
    <w:p w:rsidR="00051F6D" w:rsidRPr="001425D6" w:rsidRDefault="00051F6D" w:rsidP="002B1A1D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425D6">
        <w:rPr>
          <w:rFonts w:ascii="Times New Roman" w:hAnsi="Times New Roman" w:cs="Times New Roman"/>
          <w:b/>
          <w:sz w:val="28"/>
          <w:szCs w:val="28"/>
        </w:rPr>
        <w:t>Про затвердження</w:t>
      </w:r>
    </w:p>
    <w:p w:rsidR="00051F6D" w:rsidRPr="001425D6" w:rsidRDefault="00051F6D" w:rsidP="002B1A1D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425D6">
        <w:rPr>
          <w:rFonts w:ascii="Times New Roman" w:hAnsi="Times New Roman" w:cs="Times New Roman"/>
          <w:b/>
          <w:sz w:val="28"/>
          <w:szCs w:val="28"/>
        </w:rPr>
        <w:t>Програми стажування водіїв</w:t>
      </w:r>
    </w:p>
    <w:p w:rsidR="00051F6D" w:rsidRPr="002B1A1D" w:rsidRDefault="00051F6D" w:rsidP="002B1A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F6D" w:rsidRPr="002B1A1D" w:rsidRDefault="00051F6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A1D">
        <w:rPr>
          <w:rFonts w:ascii="Times New Roman" w:hAnsi="Times New Roman" w:cs="Times New Roman"/>
          <w:sz w:val="28"/>
          <w:szCs w:val="28"/>
        </w:rPr>
        <w:t xml:space="preserve">Відповідно до статті 34 Закону України «Про автомобільний транспорт», статті 12 Закону України «Про дорожній рух», </w:t>
      </w:r>
      <w:r w:rsidR="00B11A7D">
        <w:rPr>
          <w:rFonts w:ascii="Times New Roman" w:hAnsi="Times New Roman" w:cs="Times New Roman"/>
          <w:sz w:val="28"/>
          <w:szCs w:val="28"/>
        </w:rPr>
        <w:t xml:space="preserve">Порядку проведення інструктажів </w:t>
      </w:r>
      <w:r w:rsidRPr="002B1A1D">
        <w:rPr>
          <w:rFonts w:ascii="Times New Roman" w:hAnsi="Times New Roman" w:cs="Times New Roman"/>
          <w:sz w:val="28"/>
          <w:szCs w:val="28"/>
        </w:rPr>
        <w:t>та стажування водіїв колісних транспортних засобів, затвердженого наказом Міністерства транспорту та зв’язку України від 05.08.2008 № 975, з метою підвищення кваліфікації, професійного рівня водіїв, отримання ними необхідних знань і навичок із питань забезпечення безпеки дорожнього руху</w:t>
      </w:r>
    </w:p>
    <w:p w:rsidR="00051F6D" w:rsidRPr="001425D6" w:rsidRDefault="00051F6D" w:rsidP="001425D6">
      <w:pPr>
        <w:pStyle w:val="a4"/>
        <w:spacing w:before="240" w:after="240"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B1A1D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051F6D" w:rsidRPr="002B1A1D" w:rsidRDefault="00051F6D" w:rsidP="001425D6">
      <w:pPr>
        <w:pStyle w:val="a4"/>
        <w:spacing w:line="360" w:lineRule="auto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2B1A1D">
        <w:rPr>
          <w:rFonts w:ascii="Times New Roman" w:hAnsi="Times New Roman" w:cs="Times New Roman"/>
          <w:spacing w:val="-3"/>
          <w:sz w:val="28"/>
          <w:szCs w:val="28"/>
        </w:rPr>
        <w:t xml:space="preserve">1. Затвердити Програму стажування водіїв колісних транспортних засобів </w:t>
      </w:r>
      <w:r w:rsidR="002B1A1D">
        <w:rPr>
          <w:rFonts w:ascii="Times New Roman" w:hAnsi="Times New Roman" w:cs="Times New Roman"/>
          <w:spacing w:val="-3"/>
          <w:sz w:val="28"/>
          <w:szCs w:val="28"/>
        </w:rPr>
        <w:t>відділу освіти, молоді та спорту</w:t>
      </w:r>
      <w:r w:rsidRPr="002B1A1D">
        <w:rPr>
          <w:rFonts w:ascii="Times New Roman" w:hAnsi="Times New Roman" w:cs="Times New Roman"/>
          <w:spacing w:val="-3"/>
          <w:sz w:val="28"/>
          <w:szCs w:val="28"/>
        </w:rPr>
        <w:t xml:space="preserve"> (додається).</w:t>
      </w:r>
      <w:bookmarkStart w:id="0" w:name="_GoBack"/>
      <w:bookmarkEnd w:id="0"/>
    </w:p>
    <w:p w:rsidR="00051F6D" w:rsidRPr="002B1A1D" w:rsidRDefault="00051F6D" w:rsidP="001425D6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A1D">
        <w:rPr>
          <w:rFonts w:ascii="Times New Roman" w:hAnsi="Times New Roman" w:cs="Times New Roman"/>
          <w:sz w:val="28"/>
          <w:szCs w:val="28"/>
        </w:rPr>
        <w:t xml:space="preserve">2. Начальнику </w:t>
      </w:r>
      <w:r w:rsidR="002B1A1D">
        <w:rPr>
          <w:rFonts w:ascii="Times New Roman" w:hAnsi="Times New Roman" w:cs="Times New Roman"/>
          <w:sz w:val="28"/>
          <w:szCs w:val="28"/>
        </w:rPr>
        <w:t>господарчої групи (особа, відповідальна за службу</w:t>
      </w:r>
      <w:r w:rsidRPr="002B1A1D">
        <w:rPr>
          <w:rFonts w:ascii="Times New Roman" w:hAnsi="Times New Roman" w:cs="Times New Roman"/>
          <w:sz w:val="28"/>
          <w:szCs w:val="28"/>
        </w:rPr>
        <w:t xml:space="preserve"> безпеки руху</w:t>
      </w:r>
      <w:r w:rsidR="002B1A1D">
        <w:rPr>
          <w:rFonts w:ascii="Times New Roman" w:hAnsi="Times New Roman" w:cs="Times New Roman"/>
          <w:sz w:val="28"/>
          <w:szCs w:val="28"/>
        </w:rPr>
        <w:t>)</w:t>
      </w:r>
      <w:r w:rsidRPr="002B1A1D">
        <w:rPr>
          <w:rFonts w:ascii="Times New Roman" w:hAnsi="Times New Roman" w:cs="Times New Roman"/>
          <w:sz w:val="28"/>
          <w:szCs w:val="28"/>
        </w:rPr>
        <w:t xml:space="preserve"> </w:t>
      </w:r>
      <w:r w:rsidR="002B1A1D">
        <w:rPr>
          <w:rFonts w:ascii="Times New Roman" w:hAnsi="Times New Roman" w:cs="Times New Roman"/>
          <w:sz w:val="28"/>
          <w:szCs w:val="28"/>
        </w:rPr>
        <w:t>Броннікову Ю.А.</w:t>
      </w:r>
      <w:r w:rsidRPr="002B1A1D">
        <w:rPr>
          <w:rFonts w:ascii="Times New Roman" w:hAnsi="Times New Roman" w:cs="Times New Roman"/>
          <w:sz w:val="28"/>
          <w:szCs w:val="28"/>
        </w:rPr>
        <w:t xml:space="preserve"> забезпечити організацію та проведення стажування водіїв.</w:t>
      </w:r>
    </w:p>
    <w:p w:rsidR="00051F6D" w:rsidRPr="002B1A1D" w:rsidRDefault="00051F6D" w:rsidP="001425D6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A1D">
        <w:rPr>
          <w:rFonts w:ascii="Times New Roman" w:hAnsi="Times New Roman" w:cs="Times New Roman"/>
          <w:sz w:val="28"/>
          <w:szCs w:val="28"/>
        </w:rPr>
        <w:t xml:space="preserve">3. </w:t>
      </w:r>
      <w:r w:rsidR="002B1A1D">
        <w:rPr>
          <w:rFonts w:ascii="Times New Roman" w:hAnsi="Times New Roman" w:cs="Times New Roman"/>
          <w:sz w:val="28"/>
          <w:szCs w:val="28"/>
        </w:rPr>
        <w:t xml:space="preserve">Спеціалісту з кадрових питань </w:t>
      </w:r>
      <w:proofErr w:type="spellStart"/>
      <w:r w:rsidR="002B1A1D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="002B1A1D">
        <w:rPr>
          <w:rFonts w:ascii="Times New Roman" w:hAnsi="Times New Roman" w:cs="Times New Roman"/>
          <w:sz w:val="28"/>
          <w:szCs w:val="28"/>
        </w:rPr>
        <w:t xml:space="preserve"> Л.П.</w:t>
      </w:r>
      <w:r w:rsidRPr="002B1A1D">
        <w:rPr>
          <w:rFonts w:ascii="Times New Roman" w:hAnsi="Times New Roman" w:cs="Times New Roman"/>
          <w:sz w:val="28"/>
          <w:szCs w:val="28"/>
        </w:rPr>
        <w:t xml:space="preserve"> забезпечити перевірку правильності та повноти заповнення листів стажування та їх зберігання разом із</w:t>
      </w:r>
      <w:r w:rsidRPr="002B1A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1A1D">
        <w:rPr>
          <w:rFonts w:ascii="Times New Roman" w:hAnsi="Times New Roman" w:cs="Times New Roman"/>
          <w:sz w:val="28"/>
          <w:szCs w:val="28"/>
        </w:rPr>
        <w:t>особовими справами водіїв.</w:t>
      </w:r>
    </w:p>
    <w:p w:rsidR="001425D6" w:rsidRPr="00B11A7D" w:rsidRDefault="004E34F8" w:rsidP="00B11A7D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169B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F0169B" w:rsidRDefault="00F0169B" w:rsidP="00F0169B">
      <w:pPr>
        <w:tabs>
          <w:tab w:val="left" w:pos="-3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3162D8">
        <w:rPr>
          <w:b/>
          <w:sz w:val="28"/>
          <w:szCs w:val="28"/>
          <w:lang w:val="uk-UA"/>
        </w:rPr>
        <w:t>ачальник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F0169B" w:rsidRPr="001425D6" w:rsidRDefault="00F0169B" w:rsidP="001425D6">
      <w:pPr>
        <w:tabs>
          <w:tab w:val="left" w:pos="-3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A622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В. НАГОВІЦИНА</w:t>
      </w:r>
      <w:r w:rsidRPr="003162D8">
        <w:rPr>
          <w:b/>
          <w:sz w:val="28"/>
          <w:szCs w:val="28"/>
          <w:lang w:val="uk-UA"/>
        </w:rPr>
        <w:t xml:space="preserve"> </w:t>
      </w:r>
    </w:p>
    <w:p w:rsidR="00B11A7D" w:rsidRPr="00B11A7D" w:rsidRDefault="00F0169B" w:rsidP="00B11A7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Рилошко</w:t>
      </w:r>
      <w:proofErr w:type="spellEnd"/>
      <w:r w:rsidRPr="006310FA">
        <w:rPr>
          <w:sz w:val="20"/>
          <w:szCs w:val="20"/>
          <w:lang w:val="uk-UA"/>
        </w:rPr>
        <w:t>, 5-</w:t>
      </w:r>
      <w:r>
        <w:rPr>
          <w:sz w:val="20"/>
          <w:szCs w:val="20"/>
          <w:lang w:val="uk-UA"/>
        </w:rPr>
        <w:t>05-</w:t>
      </w:r>
      <w:r w:rsidRPr="006310FA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1</w:t>
      </w:r>
    </w:p>
    <w:p w:rsidR="00B11A7D" w:rsidRDefault="00B11A7D" w:rsidP="00B11A7D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:rsidR="004E34F8" w:rsidRDefault="004E34F8" w:rsidP="004E34F8">
      <w:pPr>
        <w:shd w:val="clear" w:color="auto" w:fill="FFFFFF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  <w:r>
        <w:rPr>
          <w:bCs/>
          <w:sz w:val="28"/>
          <w:szCs w:val="28"/>
          <w:lang w:val="uk-UA"/>
        </w:rPr>
        <w:t xml:space="preserve"> </w:t>
      </w:r>
      <w:r w:rsidR="002B1A1D">
        <w:rPr>
          <w:bCs/>
          <w:sz w:val="28"/>
          <w:szCs w:val="28"/>
          <w:lang w:val="uk-UA"/>
        </w:rPr>
        <w:t xml:space="preserve">   __________________   Ю.А. Бронніков</w:t>
      </w:r>
    </w:p>
    <w:p w:rsidR="001425D6" w:rsidRDefault="002B1A1D" w:rsidP="001425D6">
      <w:pPr>
        <w:shd w:val="clear" w:color="auto" w:fill="FFFFFF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_____</w:t>
      </w:r>
      <w:r w:rsidR="001425D6">
        <w:rPr>
          <w:bCs/>
          <w:sz w:val="28"/>
          <w:szCs w:val="28"/>
          <w:lang w:val="uk-UA"/>
        </w:rPr>
        <w:t xml:space="preserve">_____________    Л.П. </w:t>
      </w:r>
      <w:proofErr w:type="spellStart"/>
      <w:r w:rsidR="001425D6">
        <w:rPr>
          <w:bCs/>
          <w:sz w:val="28"/>
          <w:szCs w:val="28"/>
          <w:lang w:val="uk-UA"/>
        </w:rPr>
        <w:t>Гончаренко</w:t>
      </w:r>
      <w:proofErr w:type="spellEnd"/>
    </w:p>
    <w:p w:rsidR="002B1A1D" w:rsidRPr="00DD1398" w:rsidRDefault="007C2891" w:rsidP="00DD1398">
      <w:pPr>
        <w:pStyle w:val="1"/>
        <w:spacing w:line="240" w:lineRule="auto"/>
        <w:ind w:left="5664" w:firstLine="0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D1398">
        <w:rPr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>ЗАТВЕРДЖЕНО</w:t>
      </w:r>
    </w:p>
    <w:p w:rsidR="007C2891" w:rsidRPr="00DD1398" w:rsidRDefault="007C2891" w:rsidP="00186D26">
      <w:pPr>
        <w:pStyle w:val="1"/>
        <w:spacing w:line="240" w:lineRule="auto"/>
        <w:ind w:left="5664" w:firstLine="0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D1398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Наказ відділу освіти, молоді та спорту </w:t>
      </w:r>
      <w:proofErr w:type="spellStart"/>
      <w:r w:rsidRPr="00DD139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Золочівської</w:t>
      </w:r>
      <w:proofErr w:type="spellEnd"/>
      <w:r w:rsidRPr="00DD1398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селищної ради </w:t>
      </w:r>
    </w:p>
    <w:p w:rsidR="007C2891" w:rsidRPr="00DD1398" w:rsidRDefault="007C2891" w:rsidP="00DD1398">
      <w:pPr>
        <w:pStyle w:val="1"/>
        <w:spacing w:line="240" w:lineRule="auto"/>
        <w:ind w:left="5664" w:firstLine="0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D1398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від 20.08.2021 № 152 </w:t>
      </w:r>
    </w:p>
    <w:p w:rsidR="00B0263A" w:rsidRPr="00E05DE1" w:rsidRDefault="00B0263A" w:rsidP="00E05DE1">
      <w:pPr>
        <w:pStyle w:val="1"/>
        <w:ind w:left="5329" w:firstLine="0"/>
        <w:jc w:val="both"/>
        <w:rPr>
          <w:rFonts w:ascii="Times New Roman" w:hAnsi="Times New Roman" w:cs="Times New Roman"/>
          <w:iCs w:val="0"/>
          <w:sz w:val="28"/>
          <w:szCs w:val="28"/>
        </w:rPr>
      </w:pPr>
    </w:p>
    <w:p w:rsidR="00B0263A" w:rsidRPr="00B0263A" w:rsidRDefault="002B1A1D" w:rsidP="00B0263A">
      <w:pPr>
        <w:pStyle w:val="3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ПРОГРАМА СТАЖУВАННЯ ВОДІЇВ КОЛІСНИХ ТРАНСПОРТНИХ ЗАСОБІВ</w:t>
      </w:r>
    </w:p>
    <w:p w:rsidR="002B1A1D" w:rsidRPr="00E05DE1" w:rsidRDefault="002B1A1D" w:rsidP="001425D6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b/>
          <w:bCs/>
          <w:sz w:val="28"/>
          <w:szCs w:val="28"/>
        </w:rPr>
        <w:t>1. Робота на внутрішній території підприємства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Вивчення схем руху пішоходів і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 xml:space="preserve">транспорту територією підприємства. 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 xml:space="preserve">Огляд транспортного засобу, перевірка наявності та стану обладнання, інструменту, вогнегасників, </w:t>
      </w:r>
      <w:proofErr w:type="spellStart"/>
      <w:r w:rsidRPr="00E05DE1">
        <w:rPr>
          <w:rFonts w:ascii="Times New Roman" w:hAnsi="Times New Roman" w:cs="Times New Roman"/>
          <w:sz w:val="28"/>
          <w:szCs w:val="28"/>
        </w:rPr>
        <w:t>противідкатних</w:t>
      </w:r>
      <w:proofErr w:type="spellEnd"/>
      <w:r w:rsidRPr="00E05DE1">
        <w:rPr>
          <w:rFonts w:ascii="Times New Roman" w:hAnsi="Times New Roman" w:cs="Times New Roman"/>
          <w:sz w:val="28"/>
          <w:szCs w:val="28"/>
        </w:rPr>
        <w:t xml:space="preserve"> упорів, знака аварійної зупинки, аптечки, заправки паливом, охолоджувальною рідиною, масла у двигуні, стану шин та тиску повітря в них. Регулювання дзеркал, сидіння за зростом.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 xml:space="preserve">Запуск двигуна, спостереження за показами контрольних приладів, перевірка справності </w:t>
      </w:r>
      <w:proofErr w:type="spellStart"/>
      <w:r w:rsidRPr="00E05DE1">
        <w:rPr>
          <w:rFonts w:ascii="Times New Roman" w:hAnsi="Times New Roman" w:cs="Times New Roman"/>
          <w:sz w:val="28"/>
          <w:szCs w:val="28"/>
        </w:rPr>
        <w:t>склоомивачів</w:t>
      </w:r>
      <w:proofErr w:type="spellEnd"/>
      <w:r w:rsidRPr="00E05DE1">
        <w:rPr>
          <w:rFonts w:ascii="Times New Roman" w:hAnsi="Times New Roman" w:cs="Times New Roman"/>
          <w:sz w:val="28"/>
          <w:szCs w:val="28"/>
        </w:rPr>
        <w:t>, склоочисників, стоп-сигналу, сигналів повороту, звукового сигналу. Початок руху, перевірка справності гальм та рульового керування. Початок руху на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підйомі. Рух та розворот заднім ходом. Гальмування та зупинка на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різних швидкостях, екстрена зупинка при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допустимих дорожніх умовах та умовах руху.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Перегін транспортних засобів територією.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Дотримання вимог безпеки праці при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ремонті та технічному обслуговуванні транспортного засобу (демонтаж і монтаж шин, накачування їх повітрям, доливання рідини у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радіатор, заправлення паливом, доливання і переміщення акумуляторних батарей, робота з електроінструментом, буксирування транспортного засобу).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Дотримання безпеки праці на робочому місці, виробничої гігієни та санітарії (порядок і чистота, захист від проникнення вихлопних газів, вентиляція кабіни).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Дотримання правил пожежної безпеки на заправних станціях та в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інших вогненебезпечних місцях.</w:t>
      </w:r>
    </w:p>
    <w:p w:rsidR="00B11A7D" w:rsidRDefault="002B1A1D" w:rsidP="00B11A7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Дії водія за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сигналами цивільного захисту.</w:t>
      </w:r>
    </w:p>
    <w:p w:rsidR="002B1A1D" w:rsidRPr="00E05DE1" w:rsidRDefault="002B1A1D" w:rsidP="00B11A7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lastRenderedPageBreak/>
        <w:t>Надання допомоги потерпілим унаслідок дорожньо-транспортної пригоди та надання допомоги іншим водіям в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усуненні технічних несправностей транспортних засобів.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E05DE1">
        <w:rPr>
          <w:rFonts w:ascii="Times New Roman" w:hAnsi="Times New Roman" w:cs="Times New Roman"/>
          <w:spacing w:val="-3"/>
          <w:sz w:val="28"/>
          <w:szCs w:val="28"/>
        </w:rPr>
        <w:t>Виявлення та усунення несправностей транспортного засобу. Проведення запобіжних оглядів транспортних засобів на</w:t>
      </w:r>
      <w:r w:rsidRPr="00E05DE1">
        <w:rPr>
          <w:rFonts w:ascii="Times New Roman" w:hAnsi="Times New Roman" w:cs="Times New Roman"/>
          <w:spacing w:val="-3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pacing w:val="-3"/>
          <w:sz w:val="28"/>
          <w:szCs w:val="28"/>
        </w:rPr>
        <w:t>підприємстві.</w:t>
      </w:r>
    </w:p>
    <w:p w:rsidR="00B0263A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Запобігання виникненню пожеж на транспортних засобах, дії при їх гасінні.</w:t>
      </w:r>
    </w:p>
    <w:p w:rsidR="002B1A1D" w:rsidRPr="00E05DE1" w:rsidRDefault="002B1A1D" w:rsidP="001425D6">
      <w:pPr>
        <w:pStyle w:val="a4"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05DE1">
        <w:rPr>
          <w:rFonts w:ascii="Times New Roman" w:hAnsi="Times New Roman" w:cs="Times New Roman"/>
          <w:b/>
          <w:bCs/>
          <w:sz w:val="28"/>
          <w:szCs w:val="28"/>
        </w:rPr>
        <w:t>2. Робота на лінії. Дотримання режиму праці та</w:t>
      </w:r>
      <w:r w:rsidRPr="00E05DE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b/>
          <w:bCs/>
          <w:sz w:val="28"/>
          <w:szCs w:val="28"/>
        </w:rPr>
        <w:t>відпочинку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Способи зупинки та стоянки на підйомі та схилі. Розворот при обмеженій ширині проїзної частини.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Дотримання правильного положення на проїзній частині. Повороти праворуч, ліворуч, зміна смуги руху та розворот на перехрестях. Уважність щодо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інших учасників руху. Дії на перехрестях, урахування переміщень інших учасників руху, дотримання правил пріоритетного проїзду.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Швидкісний режим при керуванні транспортним засобом (зниження швидкості до безпечного рівня у місцях із обмеженою оглядовістю, на слизькій або нерівній дорозі, на поворотах).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Користування дзеркалами заднього виду. Подавання сигналів при маневрах. Використання освітлювальних, попереджувальних та інших допоміжних пристроїв транспортного засобу.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Дотримання правил при керуванні транспортним засобом із врахуванням пішоходів та інших учасників дорожнього руху.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Дотримання сигналів регулювальників та осіб, уповноважених регулювати дорожній рух. Реакція на встановлені сигнали, які подають інші учасники руху. Дотримання вимог дорожніх знаків, дорожньої розмітки, дорожнього обладнання.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Вибір та дотримання швидкості руху, інтервалу, дистанції та радіусу повороту залежно від завантаженості та габаритів транспортного засобу.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Обгін транспортних засобів. Користування ременем безпеки. Зустрічний роз’їзд у темну пору доби та дії водія при засліпленні.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lastRenderedPageBreak/>
        <w:t>Вміння передбачити появу небезпечних об’єктів, що рухаються у місцях із обмеженою видимістю чи оглядовістю. Дії водія у небезпечній обстановці, а також після дорожньо-транспортної пригоди. Дотримання вимог безпеки дорожнього руху щодо організації та здійснення відпочинку водіїв і пасажирів, харчування водіїв.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Оформлення дорожньої, товарно-транспортної та ремонтної документації, здавання документації.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Додатково необхідно відпрацювати та</w:t>
      </w:r>
      <w:r w:rsidRPr="00E05D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DE1">
        <w:rPr>
          <w:rFonts w:ascii="Times New Roman" w:hAnsi="Times New Roman" w:cs="Times New Roman"/>
          <w:sz w:val="28"/>
          <w:szCs w:val="28"/>
        </w:rPr>
        <w:t>вивчити: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1) </w:t>
      </w:r>
      <w:r w:rsidRPr="00E05DE1">
        <w:rPr>
          <w:rFonts w:ascii="Times New Roman" w:hAnsi="Times New Roman" w:cs="Times New Roman"/>
          <w:b/>
          <w:bCs/>
          <w:sz w:val="28"/>
          <w:szCs w:val="28"/>
        </w:rPr>
        <w:t>при стажуванні на автобусах:</w:t>
      </w:r>
      <w:r w:rsidRPr="00E05DE1">
        <w:rPr>
          <w:rFonts w:ascii="Times New Roman" w:hAnsi="Times New Roman" w:cs="Times New Roman"/>
          <w:sz w:val="28"/>
          <w:szCs w:val="28"/>
        </w:rPr>
        <w:t xml:space="preserve"> керування транспортним засобом за графіком з практичним вивченням особливостей маршруту (небезпечні ділянки, круті підйоми, спуски, повороти, місця з обмеженою видимістю чи </w:t>
      </w:r>
      <w:r w:rsidR="00E05DE1" w:rsidRPr="00E05DE1">
        <w:rPr>
          <w:rFonts w:ascii="Times New Roman" w:hAnsi="Times New Roman" w:cs="Times New Roman"/>
          <w:sz w:val="28"/>
          <w:szCs w:val="28"/>
        </w:rPr>
        <w:t>оглядовістю</w:t>
      </w:r>
      <w:r w:rsidRPr="00E05DE1">
        <w:rPr>
          <w:rFonts w:ascii="Times New Roman" w:hAnsi="Times New Roman" w:cs="Times New Roman"/>
          <w:sz w:val="28"/>
          <w:szCs w:val="28"/>
        </w:rPr>
        <w:t xml:space="preserve">, протяжність, зупиночні пункти, кінцеві зупинки, технічні засоби та пости регулювання руху, засоби зв’язку тощо). Відчинення і зачинення дверей на зупинках, правила посадки та висадки </w:t>
      </w:r>
      <w:r w:rsidR="00E05DE1" w:rsidRPr="00E05DE1">
        <w:rPr>
          <w:rFonts w:ascii="Times New Roman" w:hAnsi="Times New Roman" w:cs="Times New Roman"/>
          <w:sz w:val="28"/>
          <w:szCs w:val="28"/>
        </w:rPr>
        <w:t>дітей та пасажирів</w:t>
      </w:r>
      <w:r w:rsidRPr="00E05DE1">
        <w:rPr>
          <w:rFonts w:ascii="Times New Roman" w:hAnsi="Times New Roman" w:cs="Times New Roman"/>
          <w:sz w:val="28"/>
          <w:szCs w:val="28"/>
        </w:rPr>
        <w:t xml:space="preserve">. Спостереження за допомогою дзеркал за порядком у салоні автобуса. </w:t>
      </w:r>
    </w:p>
    <w:p w:rsidR="00B0263A" w:rsidRPr="00B0263A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2) </w:t>
      </w:r>
      <w:r w:rsidRPr="00E05DE1">
        <w:rPr>
          <w:rFonts w:ascii="Times New Roman" w:hAnsi="Times New Roman" w:cs="Times New Roman"/>
          <w:b/>
          <w:bCs/>
          <w:sz w:val="28"/>
          <w:szCs w:val="28"/>
        </w:rPr>
        <w:t>при стажуванні на вантажних автомобілях:</w:t>
      </w:r>
      <w:r w:rsidRPr="00E05DE1">
        <w:rPr>
          <w:rFonts w:ascii="Times New Roman" w:hAnsi="Times New Roman" w:cs="Times New Roman"/>
          <w:sz w:val="28"/>
          <w:szCs w:val="28"/>
        </w:rPr>
        <w:t xml:space="preserve"> </w:t>
      </w:r>
      <w:r w:rsidR="00E05DE1" w:rsidRPr="00E05DE1">
        <w:rPr>
          <w:rFonts w:ascii="Times New Roman" w:hAnsi="Times New Roman" w:cs="Times New Roman"/>
          <w:sz w:val="28"/>
          <w:szCs w:val="28"/>
        </w:rPr>
        <w:t>п</w:t>
      </w:r>
      <w:r w:rsidRPr="00E05DE1">
        <w:rPr>
          <w:rFonts w:ascii="Times New Roman" w:hAnsi="Times New Roman" w:cs="Times New Roman"/>
          <w:sz w:val="28"/>
          <w:szCs w:val="28"/>
        </w:rPr>
        <w:t>роїзд небезпечних ділянок маршрутів. Маневрування на вантажно-розвантажувальних майданчиках. Завантаження транспортного засобу, наслідки перевантаження, кріплення вантажу, розвантаження транспортних засобів.</w:t>
      </w:r>
    </w:p>
    <w:p w:rsidR="002B1A1D" w:rsidRPr="00E05DE1" w:rsidRDefault="002B1A1D" w:rsidP="001425D6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b/>
          <w:bCs/>
          <w:sz w:val="28"/>
          <w:szCs w:val="28"/>
        </w:rPr>
        <w:t>3. Контрольна поїздка</w:t>
      </w:r>
    </w:p>
    <w:p w:rsidR="002B1A1D" w:rsidRPr="00E05DE1" w:rsidRDefault="002B1A1D" w:rsidP="001425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DE1">
        <w:rPr>
          <w:rFonts w:ascii="Times New Roman" w:hAnsi="Times New Roman" w:cs="Times New Roman"/>
          <w:sz w:val="28"/>
          <w:szCs w:val="28"/>
        </w:rPr>
        <w:t>Під час контрольної поїздки спостерігає</w:t>
      </w:r>
      <w:r w:rsidR="00E05DE1" w:rsidRPr="00E05DE1">
        <w:rPr>
          <w:rFonts w:ascii="Times New Roman" w:hAnsi="Times New Roman" w:cs="Times New Roman"/>
          <w:sz w:val="28"/>
          <w:szCs w:val="28"/>
        </w:rPr>
        <w:t>ться</w:t>
      </w:r>
      <w:r w:rsidRPr="00E05DE1">
        <w:rPr>
          <w:rFonts w:ascii="Times New Roman" w:hAnsi="Times New Roman" w:cs="Times New Roman"/>
          <w:sz w:val="28"/>
          <w:szCs w:val="28"/>
        </w:rPr>
        <w:t>, як стажист керує відповідним типом колісних транспортних засобів, виконує Правила дорожнього руху, інструкції водія, графік та режим руху, перевезень.</w:t>
      </w:r>
    </w:p>
    <w:p w:rsidR="00B0263A" w:rsidRDefault="00B0263A" w:rsidP="00E05DE1">
      <w:pPr>
        <w:pStyle w:val="a4"/>
        <w:spacing w:after="57"/>
        <w:ind w:firstLine="0"/>
        <w:rPr>
          <w:rFonts w:ascii="Times New Roman" w:hAnsi="Times New Roman" w:cs="Times New Roman"/>
          <w:sz w:val="28"/>
          <w:szCs w:val="28"/>
        </w:rPr>
      </w:pPr>
    </w:p>
    <w:p w:rsidR="002B1A1D" w:rsidRPr="00B11A7D" w:rsidRDefault="002B1A1D" w:rsidP="00E05DE1">
      <w:pPr>
        <w:pStyle w:val="a4"/>
        <w:spacing w:after="57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11A7D">
        <w:rPr>
          <w:rFonts w:ascii="Times New Roman" w:hAnsi="Times New Roman" w:cs="Times New Roman"/>
          <w:b/>
          <w:sz w:val="28"/>
          <w:szCs w:val="28"/>
        </w:rPr>
        <w:t>Розробив:</w:t>
      </w:r>
    </w:p>
    <w:p w:rsidR="002B1A1D" w:rsidRPr="00B11A7D" w:rsidRDefault="00E05DE1" w:rsidP="00B0263A">
      <w:pPr>
        <w:pStyle w:val="a4"/>
        <w:tabs>
          <w:tab w:val="left" w:pos="3320"/>
          <w:tab w:val="left" w:pos="3400"/>
          <w:tab w:val="left" w:pos="6160"/>
        </w:tabs>
        <w:ind w:firstLine="0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B11A7D">
        <w:rPr>
          <w:rFonts w:ascii="Times New Roman" w:hAnsi="Times New Roman" w:cs="Times New Roman"/>
          <w:b/>
          <w:sz w:val="28"/>
          <w:szCs w:val="28"/>
        </w:rPr>
        <w:t>Начальник господарчої групи</w:t>
      </w:r>
      <w:r w:rsidR="002B1A1D" w:rsidRPr="00B11A7D">
        <w:rPr>
          <w:rFonts w:ascii="Times New Roman" w:hAnsi="Times New Roman" w:cs="Times New Roman"/>
          <w:b/>
          <w:sz w:val="28"/>
          <w:szCs w:val="28"/>
        </w:rPr>
        <w:tab/>
      </w:r>
      <w:r w:rsidR="00B0263A" w:rsidRPr="00B11A7D">
        <w:rPr>
          <w:rFonts w:ascii="Times New Roman" w:hAnsi="Times New Roman" w:cs="Times New Roman"/>
          <w:b/>
          <w:sz w:val="28"/>
          <w:szCs w:val="28"/>
        </w:rPr>
        <w:tab/>
      </w:r>
      <w:r w:rsidR="00B0263A" w:rsidRPr="00B11A7D">
        <w:rPr>
          <w:rFonts w:ascii="Times New Roman" w:hAnsi="Times New Roman" w:cs="Times New Roman"/>
          <w:b/>
          <w:sz w:val="28"/>
          <w:szCs w:val="28"/>
        </w:rPr>
        <w:tab/>
      </w:r>
      <w:r w:rsidRPr="00B11A7D">
        <w:rPr>
          <w:rFonts w:ascii="Times New Roman" w:hAnsi="Times New Roman" w:cs="Times New Roman"/>
          <w:b/>
          <w:sz w:val="28"/>
          <w:szCs w:val="28"/>
        </w:rPr>
        <w:t xml:space="preserve"> Ю.А. Бронніков</w:t>
      </w:r>
    </w:p>
    <w:sectPr w:rsidR="002B1A1D" w:rsidRPr="00B11A7D" w:rsidSect="00F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4B" w:rsidRDefault="00BB734B" w:rsidP="002B1A1D">
      <w:r>
        <w:separator/>
      </w:r>
    </w:p>
  </w:endnote>
  <w:endnote w:type="continuationSeparator" w:id="0">
    <w:p w:rsidR="00BB734B" w:rsidRDefault="00BB734B" w:rsidP="002B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4B" w:rsidRDefault="00BB734B" w:rsidP="002B1A1D">
      <w:r>
        <w:separator/>
      </w:r>
    </w:p>
  </w:footnote>
  <w:footnote w:type="continuationSeparator" w:id="0">
    <w:p w:rsidR="00BB734B" w:rsidRDefault="00BB734B" w:rsidP="002B1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43"/>
    <w:rsid w:val="00020A74"/>
    <w:rsid w:val="00051F6D"/>
    <w:rsid w:val="00055D0D"/>
    <w:rsid w:val="000F6B70"/>
    <w:rsid w:val="001425D6"/>
    <w:rsid w:val="00186D26"/>
    <w:rsid w:val="001E5E43"/>
    <w:rsid w:val="00204AA8"/>
    <w:rsid w:val="00261DF8"/>
    <w:rsid w:val="002B1A1D"/>
    <w:rsid w:val="00462B49"/>
    <w:rsid w:val="004E34F8"/>
    <w:rsid w:val="005334F5"/>
    <w:rsid w:val="00544E12"/>
    <w:rsid w:val="00545829"/>
    <w:rsid w:val="0056604B"/>
    <w:rsid w:val="00573564"/>
    <w:rsid w:val="006A6226"/>
    <w:rsid w:val="00735908"/>
    <w:rsid w:val="00754144"/>
    <w:rsid w:val="007C2891"/>
    <w:rsid w:val="008900AB"/>
    <w:rsid w:val="009145E2"/>
    <w:rsid w:val="00952160"/>
    <w:rsid w:val="00B0263A"/>
    <w:rsid w:val="00B11A7D"/>
    <w:rsid w:val="00BB734B"/>
    <w:rsid w:val="00C85AB5"/>
    <w:rsid w:val="00DD1398"/>
    <w:rsid w:val="00E05DE1"/>
    <w:rsid w:val="00F0169B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F0169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62B49"/>
    <w:pPr>
      <w:ind w:left="720"/>
      <w:contextualSpacing/>
    </w:pPr>
  </w:style>
  <w:style w:type="paragraph" w:customStyle="1" w:styleId="a4">
    <w:name w:val="Додаток_основной_текст (Додаток)"/>
    <w:basedOn w:val="a"/>
    <w:uiPriority w:val="99"/>
    <w:rsid w:val="00051F6D"/>
    <w:pPr>
      <w:autoSpaceDE w:val="0"/>
      <w:autoSpaceDN w:val="0"/>
      <w:adjustRightInd w:val="0"/>
      <w:spacing w:line="220" w:lineRule="atLeast"/>
      <w:ind w:firstLine="454"/>
      <w:jc w:val="both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uk-UA" w:eastAsia="en-US"/>
    </w:rPr>
  </w:style>
  <w:style w:type="paragraph" w:customStyle="1" w:styleId="1">
    <w:name w:val="Додаток_заголовок 1 (Додаток)"/>
    <w:basedOn w:val="a4"/>
    <w:uiPriority w:val="99"/>
    <w:rsid w:val="002B1A1D"/>
    <w:pPr>
      <w:jc w:val="right"/>
    </w:pPr>
    <w:rPr>
      <w:i/>
      <w:iCs/>
    </w:rPr>
  </w:style>
  <w:style w:type="paragraph" w:customStyle="1" w:styleId="3">
    <w:name w:val="Додаток_заголовок 3 (Додаток)"/>
    <w:basedOn w:val="a4"/>
    <w:uiPriority w:val="99"/>
    <w:rsid w:val="002B1A1D"/>
    <w:pPr>
      <w:spacing w:after="113"/>
      <w:ind w:firstLine="0"/>
      <w:jc w:val="center"/>
    </w:pPr>
    <w:rPr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B1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B1A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B1A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F016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3882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методист3</dc:creator>
  <cp:lastModifiedBy>РИЛОШКО</cp:lastModifiedBy>
  <cp:revision>8</cp:revision>
  <cp:lastPrinted>2021-08-26T11:42:00Z</cp:lastPrinted>
  <dcterms:created xsi:type="dcterms:W3CDTF">2021-08-26T08:34:00Z</dcterms:created>
  <dcterms:modified xsi:type="dcterms:W3CDTF">2021-08-26T13:54:00Z</dcterms:modified>
</cp:coreProperties>
</file>