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984272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7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984272" w:rsidRPr="00984272" w:rsidRDefault="00984272" w:rsidP="00984272">
      <w:pPr>
        <w:pStyle w:val="a3"/>
        <w:jc w:val="center"/>
        <w:rPr>
          <w:b/>
          <w:bCs/>
          <w:sz w:val="24"/>
          <w:szCs w:val="24"/>
        </w:rPr>
      </w:pPr>
      <w:r w:rsidRPr="00984272">
        <w:rPr>
          <w:b/>
          <w:bCs/>
          <w:sz w:val="24"/>
          <w:szCs w:val="24"/>
        </w:rPr>
        <w:t>Масло вершкове 72-82,5% жирності не більше 0,5 кг</w:t>
      </w:r>
    </w:p>
    <w:p w:rsidR="00984272" w:rsidRPr="00984272" w:rsidRDefault="00984272" w:rsidP="00984272">
      <w:pPr>
        <w:pStyle w:val="a3"/>
        <w:jc w:val="center"/>
        <w:rPr>
          <w:b/>
          <w:sz w:val="24"/>
          <w:szCs w:val="24"/>
        </w:rPr>
      </w:pPr>
      <w:r w:rsidRPr="00984272">
        <w:rPr>
          <w:b/>
          <w:bCs/>
          <w:sz w:val="24"/>
          <w:szCs w:val="24"/>
        </w:rPr>
        <w:t>ДК 021:2015 : 15530000-2 Вершкове масло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>: Відділ освіти,</w:t>
      </w:r>
      <w:r>
        <w:rPr>
          <w:spacing w:val="-9"/>
          <w:sz w:val="24"/>
          <w:szCs w:val="24"/>
        </w:rPr>
        <w:t xml:space="preserve"> молоді</w:t>
      </w:r>
      <w:r>
        <w:rPr>
          <w:spacing w:val="-9"/>
          <w:sz w:val="24"/>
          <w:szCs w:val="24"/>
        </w:rPr>
        <w:t xml:space="preserve">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</w:t>
      </w:r>
      <w:r>
        <w:rPr>
          <w:spacing w:val="-9"/>
          <w:sz w:val="24"/>
          <w:szCs w:val="24"/>
        </w:rPr>
        <w:t xml:space="preserve">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>62203, Україна, Харківська обл., Богодухівський район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</w:t>
      </w:r>
      <w:r>
        <w:rPr>
          <w:sz w:val="24"/>
          <w:szCs w:val="24"/>
        </w:rPr>
        <w:t xml:space="preserve">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тел./телефакс 057-64-5-06-45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19183D" w:rsidRPr="00984272" w:rsidRDefault="00935553" w:rsidP="0019183D">
      <w:pPr>
        <w:pStyle w:val="a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984272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984272" w:rsidRPr="00984272">
        <w:rPr>
          <w:bCs/>
          <w:sz w:val="24"/>
          <w:szCs w:val="24"/>
        </w:rPr>
        <w:t>Масло вершкове 72-82,5% жирності не більше 0,5 кг</w:t>
      </w:r>
      <w:r w:rsidR="00984272">
        <w:rPr>
          <w:b/>
          <w:bCs/>
          <w:sz w:val="24"/>
          <w:szCs w:val="24"/>
        </w:rPr>
        <w:t>.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 xml:space="preserve">послуг: </w:t>
      </w:r>
      <w:r w:rsidR="00984272">
        <w:rPr>
          <w:rFonts w:ascii="Times New Roman" w:hAnsi="Times New Roman"/>
          <w:sz w:val="24"/>
          <w:szCs w:val="24"/>
          <w:lang w:val="uk-UA"/>
        </w:rPr>
        <w:t>1480</w:t>
      </w:r>
      <w:r w:rsidR="00BE7ECD" w:rsidRPr="00BE7ECD">
        <w:rPr>
          <w:rFonts w:ascii="Times New Roman" w:hAnsi="Times New Roman"/>
          <w:sz w:val="24"/>
          <w:szCs w:val="24"/>
          <w:lang w:val="uk-UA"/>
        </w:rPr>
        <w:t xml:space="preserve"> кілограм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19183D" w:rsidRDefault="00984272" w:rsidP="00935553">
      <w:pPr>
        <w:pStyle w:val="a3"/>
        <w:ind w:left="110"/>
        <w:jc w:val="both"/>
        <w:rPr>
          <w:b/>
          <w:sz w:val="24"/>
          <w:szCs w:val="24"/>
        </w:rPr>
      </w:pPr>
      <w:r w:rsidRPr="000932C3">
        <w:rPr>
          <w:sz w:val="24"/>
          <w:szCs w:val="24"/>
        </w:rPr>
        <w:t xml:space="preserve">Масло солодко вершкове </w:t>
      </w:r>
      <w:r w:rsidRPr="00901150">
        <w:rPr>
          <w:sz w:val="24"/>
          <w:szCs w:val="24"/>
        </w:rPr>
        <w:t xml:space="preserve">Селянське </w:t>
      </w:r>
      <w:r>
        <w:rPr>
          <w:sz w:val="24"/>
          <w:szCs w:val="24"/>
        </w:rPr>
        <w:t xml:space="preserve">не менше </w:t>
      </w:r>
      <w:r w:rsidRPr="00901150">
        <w:rPr>
          <w:sz w:val="24"/>
          <w:szCs w:val="24"/>
        </w:rPr>
        <w:t>7</w:t>
      </w:r>
      <w:r>
        <w:rPr>
          <w:sz w:val="24"/>
          <w:szCs w:val="24"/>
        </w:rPr>
        <w:t>2,5</w:t>
      </w:r>
      <w:r w:rsidRPr="00901150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 фасоване не більше 0,5к</w:t>
      </w:r>
      <w:r w:rsidRPr="00901150">
        <w:rPr>
          <w:sz w:val="24"/>
          <w:szCs w:val="24"/>
        </w:rPr>
        <w:t>г</w:t>
      </w:r>
      <w:r w:rsidRPr="00984272">
        <w:rPr>
          <w:sz w:val="24"/>
          <w:szCs w:val="24"/>
        </w:rPr>
        <w:t xml:space="preserve">. </w:t>
      </w:r>
      <w:r w:rsidRPr="00984272">
        <w:rPr>
          <w:szCs w:val="24"/>
        </w:rPr>
        <w:t xml:space="preserve"> </w:t>
      </w:r>
      <w:r w:rsidRPr="00984272">
        <w:rPr>
          <w:rStyle w:val="boldFontStyle"/>
          <w:rFonts w:ascii="Times New Roman" w:hAnsi="Times New Roman"/>
          <w:b w:val="0"/>
          <w:bCs/>
          <w:szCs w:val="24"/>
        </w:rPr>
        <w:t>Склад:</w:t>
      </w:r>
      <w:r w:rsidRPr="00984272">
        <w:rPr>
          <w:rStyle w:val="boldFontStyle"/>
          <w:rFonts w:ascii="Times New Roman" w:hAnsi="Times New Roman"/>
        </w:rPr>
        <w:t xml:space="preserve"> </w:t>
      </w:r>
      <w:r w:rsidRPr="00984272">
        <w:rPr>
          <w:rStyle w:val="a5"/>
          <w:rFonts w:ascii="Times New Roman" w:hAnsi="Times New Roman"/>
          <w:szCs w:val="24"/>
        </w:rPr>
        <w:t xml:space="preserve"> </w:t>
      </w:r>
      <w:r w:rsidRPr="00984272">
        <w:rPr>
          <w:rStyle w:val="defaultFontStyle"/>
          <w:rFonts w:ascii="Times New Roman" w:hAnsi="Times New Roman"/>
          <w:szCs w:val="24"/>
        </w:rPr>
        <w:t>Жири та вершки коров’ячого молока 100%.</w:t>
      </w:r>
      <w:r w:rsidRPr="00984272">
        <w:rPr>
          <w:rStyle w:val="defaultFontStyle"/>
          <w:rFonts w:ascii="Times New Roman" w:hAnsi="Times New Roman"/>
        </w:rPr>
        <w:t xml:space="preserve"> </w:t>
      </w:r>
      <w:r w:rsidRPr="00984272">
        <w:rPr>
          <w:szCs w:val="24"/>
        </w:rPr>
        <w:t xml:space="preserve"> </w:t>
      </w:r>
      <w:r>
        <w:rPr>
          <w:rStyle w:val="boldFontStyle"/>
          <w:rFonts w:ascii="Times New Roman" w:hAnsi="Times New Roman"/>
          <w:b w:val="0"/>
          <w:bCs/>
          <w:szCs w:val="24"/>
        </w:rPr>
        <w:t>Запах</w:t>
      </w:r>
      <w:r w:rsidRPr="00984272">
        <w:rPr>
          <w:rStyle w:val="boldFontStyle"/>
          <w:rFonts w:ascii="Times New Roman" w:hAnsi="Times New Roman"/>
          <w:b w:val="0"/>
          <w:bCs/>
        </w:rPr>
        <w:t>:</w:t>
      </w:r>
      <w:r w:rsidRPr="00984272">
        <w:rPr>
          <w:rStyle w:val="boldFontStyle"/>
          <w:rFonts w:ascii="Times New Roman" w:hAnsi="Times New Roman"/>
        </w:rPr>
        <w:t xml:space="preserve"> </w:t>
      </w:r>
      <w:r w:rsidRPr="00984272">
        <w:rPr>
          <w:rStyle w:val="a5"/>
          <w:rFonts w:ascii="Times New Roman" w:hAnsi="Times New Roman"/>
          <w:szCs w:val="24"/>
        </w:rPr>
        <w:t xml:space="preserve"> </w:t>
      </w:r>
      <w:r w:rsidRPr="00984272">
        <w:rPr>
          <w:rStyle w:val="defaultFontStyle"/>
          <w:rFonts w:ascii="Times New Roman" w:hAnsi="Times New Roman"/>
          <w:szCs w:val="24"/>
        </w:rPr>
        <w:t>Чистий, характерний для вершків, без сторонніх запахів.</w:t>
      </w:r>
      <w:r>
        <w:rPr>
          <w:rStyle w:val="defaultFontStyle"/>
          <w:rFonts w:ascii="Times New Roman" w:hAnsi="Times New Roman"/>
        </w:rPr>
        <w:t xml:space="preserve"> </w:t>
      </w:r>
      <w:r>
        <w:rPr>
          <w:rStyle w:val="boldFontStyle"/>
          <w:rFonts w:ascii="Times New Roman" w:hAnsi="Times New Roman"/>
          <w:b w:val="0"/>
          <w:bCs/>
          <w:szCs w:val="24"/>
        </w:rPr>
        <w:t>Смак</w:t>
      </w:r>
      <w:r w:rsidRPr="00984272">
        <w:rPr>
          <w:rStyle w:val="boldFontStyle"/>
          <w:rFonts w:ascii="Times New Roman" w:hAnsi="Times New Roman"/>
          <w:b w:val="0"/>
          <w:bCs/>
        </w:rPr>
        <w:t>:</w:t>
      </w:r>
      <w:r w:rsidRPr="00984272">
        <w:rPr>
          <w:rStyle w:val="boldFontStyle"/>
          <w:rFonts w:ascii="Times New Roman" w:hAnsi="Times New Roman"/>
        </w:rPr>
        <w:t xml:space="preserve"> </w:t>
      </w:r>
      <w:r w:rsidRPr="00984272">
        <w:rPr>
          <w:rStyle w:val="a5"/>
          <w:rFonts w:ascii="Times New Roman" w:hAnsi="Times New Roman"/>
          <w:szCs w:val="24"/>
        </w:rPr>
        <w:t xml:space="preserve"> </w:t>
      </w:r>
      <w:r w:rsidRPr="00984272">
        <w:rPr>
          <w:rStyle w:val="defaultFontStyle"/>
          <w:rFonts w:ascii="Times New Roman" w:hAnsi="Times New Roman"/>
          <w:szCs w:val="24"/>
        </w:rPr>
        <w:t xml:space="preserve">Чистий, добре виражений вершковий, можливий присмак пастеризації. Без сторонніх </w:t>
      </w:r>
      <w:proofErr w:type="spellStart"/>
      <w:r w:rsidRPr="00984272">
        <w:rPr>
          <w:rStyle w:val="defaultFontStyle"/>
          <w:rFonts w:ascii="Times New Roman" w:hAnsi="Times New Roman"/>
          <w:szCs w:val="24"/>
        </w:rPr>
        <w:t>присмаків</w:t>
      </w:r>
      <w:proofErr w:type="spellEnd"/>
      <w:r w:rsidRPr="00984272">
        <w:rPr>
          <w:rStyle w:val="defaultFontStyle"/>
          <w:rFonts w:ascii="Times New Roman" w:hAnsi="Times New Roman"/>
          <w:szCs w:val="24"/>
        </w:rPr>
        <w:t>.</w:t>
      </w:r>
      <w:r w:rsidRPr="00984272">
        <w:rPr>
          <w:rStyle w:val="defaultFontStyle"/>
          <w:rFonts w:ascii="Times New Roman" w:hAnsi="Times New Roman"/>
        </w:rPr>
        <w:t xml:space="preserve"> </w:t>
      </w:r>
      <w:r w:rsidRPr="00984272">
        <w:rPr>
          <w:szCs w:val="24"/>
        </w:rPr>
        <w:t xml:space="preserve"> </w:t>
      </w:r>
      <w:r>
        <w:rPr>
          <w:rStyle w:val="boldFontStyle"/>
          <w:rFonts w:ascii="Times New Roman" w:hAnsi="Times New Roman"/>
          <w:b w:val="0"/>
          <w:bCs/>
          <w:szCs w:val="24"/>
        </w:rPr>
        <w:t>Колір</w:t>
      </w:r>
      <w:r w:rsidRPr="00984272">
        <w:rPr>
          <w:rStyle w:val="boldFontStyle"/>
          <w:rFonts w:ascii="Times New Roman" w:hAnsi="Times New Roman"/>
          <w:b w:val="0"/>
          <w:bCs/>
        </w:rPr>
        <w:t>:</w:t>
      </w:r>
      <w:r w:rsidRPr="00984272">
        <w:rPr>
          <w:rStyle w:val="boldFontStyle"/>
          <w:rFonts w:ascii="Times New Roman" w:hAnsi="Times New Roman"/>
        </w:rPr>
        <w:t xml:space="preserve"> </w:t>
      </w:r>
      <w:r w:rsidRPr="00984272">
        <w:rPr>
          <w:rStyle w:val="a5"/>
          <w:rFonts w:ascii="Times New Roman" w:hAnsi="Times New Roman"/>
          <w:szCs w:val="24"/>
        </w:rPr>
        <w:t xml:space="preserve"> </w:t>
      </w:r>
      <w:r w:rsidRPr="00984272">
        <w:rPr>
          <w:rStyle w:val="defaultFontStyle"/>
          <w:rFonts w:ascii="Times New Roman" w:hAnsi="Times New Roman"/>
          <w:szCs w:val="24"/>
        </w:rPr>
        <w:t>Від світло-жовтого до жовтого, однорідний за всією масою</w:t>
      </w:r>
      <w:r w:rsidRPr="00901150">
        <w:rPr>
          <w:rStyle w:val="defaultFontStyle"/>
          <w:szCs w:val="24"/>
        </w:rPr>
        <w:t>.</w:t>
      </w:r>
      <w:r w:rsidRPr="00901150">
        <w:rPr>
          <w:rStyle w:val="defaultFontStyle"/>
        </w:rPr>
        <w:t xml:space="preserve"> </w:t>
      </w:r>
      <w:r w:rsidRPr="00901150">
        <w:rPr>
          <w:sz w:val="24"/>
          <w:szCs w:val="24"/>
        </w:rPr>
        <w:t>Товар відповідає умовам ДСТУ 4399:2005.</w:t>
      </w:r>
    </w:p>
    <w:p w:rsidR="00935553" w:rsidRPr="002138DE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 xml:space="preserve">півлі </w:t>
      </w:r>
      <w:r w:rsidR="006D0403">
        <w:rPr>
          <w:rFonts w:ascii="Times New Roman" w:hAnsi="Times New Roman"/>
          <w:sz w:val="24"/>
          <w:szCs w:val="24"/>
        </w:rPr>
        <w:t>– 364610</w:t>
      </w:r>
      <w:r>
        <w:rPr>
          <w:rFonts w:ascii="Times New Roman" w:hAnsi="Times New Roman"/>
          <w:sz w:val="24"/>
          <w:szCs w:val="24"/>
        </w:rPr>
        <w:t xml:space="preserve"> грн.</w:t>
      </w: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19183D"/>
    <w:rsid w:val="002138DE"/>
    <w:rsid w:val="0025659D"/>
    <w:rsid w:val="003B50DA"/>
    <w:rsid w:val="00677480"/>
    <w:rsid w:val="006C0FCB"/>
    <w:rsid w:val="006D0403"/>
    <w:rsid w:val="0092163E"/>
    <w:rsid w:val="00935553"/>
    <w:rsid w:val="00984272"/>
    <w:rsid w:val="00BE7ECD"/>
    <w:rsid w:val="00CC2D23"/>
    <w:rsid w:val="00D2537A"/>
    <w:rsid w:val="00DF2C06"/>
    <w:rsid w:val="00E63384"/>
    <w:rsid w:val="00EC4BC0"/>
    <w:rsid w:val="00F46BC3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2022-02-08T11:32:00Z</dcterms:created>
  <dcterms:modified xsi:type="dcterms:W3CDTF">2022-02-08T11:32:00Z</dcterms:modified>
</cp:coreProperties>
</file>